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8572D2" w:rsidTr="008572D2">
        <w:tc>
          <w:tcPr>
            <w:tcW w:w="9640" w:type="dxa"/>
            <w:shd w:val="clear" w:color="auto" w:fill="F2DBDB" w:themeFill="accent2" w:themeFillTint="33"/>
          </w:tcPr>
          <w:p w:rsidR="008572D2" w:rsidRPr="008572D2" w:rsidRDefault="008572D2" w:rsidP="008572D2">
            <w:pPr>
              <w:widowControl/>
              <w:autoSpaceDE/>
              <w:autoSpaceDN/>
              <w:spacing w:after="60"/>
              <w:jc w:val="center"/>
              <w:textAlignment w:val="top"/>
              <w:outlineLvl w:val="1"/>
              <w:rPr>
                <w:rFonts w:asciiTheme="minorHAnsi" w:eastAsia="Times New Roman" w:hAnsiTheme="minorHAnsi" w:cs="Times New Roman"/>
                <w:b/>
                <w:bCs/>
                <w:color w:val="373737"/>
                <w:sz w:val="36"/>
                <w:szCs w:val="36"/>
                <w:lang w:eastAsia="sk-SK"/>
              </w:rPr>
            </w:pPr>
            <w:bookmarkStart w:id="0" w:name="_GoBack"/>
            <w:bookmarkEnd w:id="0"/>
            <w:r w:rsidRPr="008572D2">
              <w:rPr>
                <w:rFonts w:asciiTheme="minorHAnsi" w:eastAsia="Times New Roman" w:hAnsiTheme="minorHAnsi" w:cs="Times New Roman"/>
                <w:b/>
                <w:bCs/>
                <w:color w:val="373737"/>
                <w:sz w:val="36"/>
                <w:szCs w:val="36"/>
                <w:lang w:eastAsia="sk-SK"/>
              </w:rPr>
              <w:t>Podporné opatrenia - informácie pre zákonných zástupcov</w:t>
            </w:r>
          </w:p>
        </w:tc>
      </w:tr>
    </w:tbl>
    <w:p w:rsidR="008572D2" w:rsidRPr="008572D2" w:rsidRDefault="008572D2" w:rsidP="008572D2">
      <w:pPr>
        <w:widowControl/>
        <w:autoSpaceDE/>
        <w:autoSpaceDN/>
        <w:spacing w:line="300" w:lineRule="atLeast"/>
        <w:ind w:left="720"/>
        <w:jc w:val="both"/>
        <w:textAlignment w:val="top"/>
        <w:rPr>
          <w:rFonts w:ascii="Helvetica" w:eastAsia="Times New Roman" w:hAnsi="Helvetica" w:cs="Times New Roman"/>
          <w:color w:val="656565"/>
          <w:sz w:val="20"/>
          <w:szCs w:val="20"/>
          <w:lang w:eastAsia="sk-SK"/>
        </w:rPr>
      </w:pPr>
    </w:p>
    <w:p w:rsidR="002054AB" w:rsidRPr="00994CA3" w:rsidRDefault="002054AB" w:rsidP="002054AB">
      <w:pPr>
        <w:widowControl/>
        <w:numPr>
          <w:ilvl w:val="0"/>
          <w:numId w:val="1"/>
        </w:numPr>
        <w:autoSpaceDE/>
        <w:autoSpaceDN/>
        <w:spacing w:line="300" w:lineRule="atLeast"/>
        <w:jc w:val="both"/>
        <w:textAlignment w:val="top"/>
        <w:rPr>
          <w:rFonts w:asciiTheme="minorHAnsi" w:eastAsia="Times New Roman" w:hAnsiTheme="minorHAnsi" w:cs="Times New Roman"/>
          <w:color w:val="656565"/>
          <w:sz w:val="20"/>
          <w:szCs w:val="20"/>
          <w:lang w:eastAsia="sk-SK"/>
        </w:rPr>
      </w:pPr>
      <w:r w:rsidRPr="00994CA3">
        <w:rPr>
          <w:rFonts w:asciiTheme="minorHAnsi" w:eastAsia="Times New Roman" w:hAnsiTheme="minorHAnsi" w:cs="Times New Roman"/>
          <w:b/>
          <w:bCs/>
          <w:color w:val="006699"/>
          <w:sz w:val="20"/>
          <w:szCs w:val="20"/>
          <w:lang w:eastAsia="sk-SK"/>
        </w:rPr>
        <w:t>Podporné opatrenia</w:t>
      </w:r>
      <w:r w:rsidRPr="00994CA3">
        <w:rPr>
          <w:rFonts w:asciiTheme="minorHAnsi" w:eastAsia="Times New Roman" w:hAnsiTheme="minorHAnsi" w:cs="Times New Roman"/>
          <w:color w:val="006699"/>
          <w:sz w:val="20"/>
          <w:szCs w:val="20"/>
          <w:lang w:eastAsia="sk-SK"/>
        </w:rPr>
        <w:t> pre deti a žiakov poskytuje škola alebo školské zariadenie.  </w:t>
      </w:r>
    </w:p>
    <w:p w:rsidR="002054AB" w:rsidRPr="00994CA3" w:rsidRDefault="002054AB" w:rsidP="002054AB">
      <w:pPr>
        <w:widowControl/>
        <w:autoSpaceDE/>
        <w:autoSpaceDN/>
        <w:spacing w:line="300" w:lineRule="atLeast"/>
        <w:jc w:val="both"/>
        <w:textAlignment w:val="top"/>
        <w:rPr>
          <w:rFonts w:asciiTheme="minorHAnsi" w:eastAsia="Times New Roman" w:hAnsiTheme="minorHAnsi" w:cs="Times New Roman"/>
          <w:color w:val="656565"/>
          <w:sz w:val="20"/>
          <w:szCs w:val="20"/>
          <w:lang w:eastAsia="sk-SK"/>
        </w:rPr>
      </w:pPr>
      <w:r w:rsidRPr="00994CA3">
        <w:rPr>
          <w:rFonts w:asciiTheme="minorHAnsi" w:eastAsia="Times New Roman" w:hAnsiTheme="minorHAnsi" w:cs="Times New Roman"/>
          <w:color w:val="006699"/>
          <w:sz w:val="20"/>
          <w:szCs w:val="20"/>
          <w:lang w:eastAsia="sk-SK"/>
        </w:rPr>
        <w:t>Zámerom postupného zavádzania podporných opatrení je plnohodnotné zapájanie detí alebo žiakov do výchovy a vzdelávania a rozvíjanie ich vedomostí, zručností a schopností.  </w:t>
      </w:r>
    </w:p>
    <w:p w:rsidR="002054AB" w:rsidRPr="00994CA3" w:rsidRDefault="002054AB" w:rsidP="002054AB">
      <w:pPr>
        <w:widowControl/>
        <w:autoSpaceDE/>
        <w:autoSpaceDN/>
        <w:spacing w:line="300" w:lineRule="atLeast"/>
        <w:jc w:val="both"/>
        <w:textAlignment w:val="top"/>
        <w:rPr>
          <w:rFonts w:asciiTheme="minorHAnsi" w:eastAsia="Times New Roman" w:hAnsiTheme="minorHAnsi" w:cs="Times New Roman"/>
          <w:color w:val="656565"/>
          <w:sz w:val="20"/>
          <w:szCs w:val="20"/>
          <w:lang w:eastAsia="sk-SK"/>
        </w:rPr>
      </w:pPr>
      <w:r w:rsidRPr="00994CA3">
        <w:rPr>
          <w:rFonts w:asciiTheme="minorHAnsi" w:eastAsia="Times New Roman" w:hAnsiTheme="minorHAnsi" w:cs="Times New Roman"/>
          <w:color w:val="006699"/>
          <w:sz w:val="20"/>
          <w:szCs w:val="20"/>
          <w:lang w:eastAsia="sk-SK"/>
        </w:rPr>
        <w:t>Umožňuje to zákon č. 182/2023 Z. z., ktorým sa mení a dopĺňa zákon č. 245/2008 Z. z. o výchove a vzdelávaní (školský zákon) a o zmene a doplnení niektorých zákonov v znení neskorších predpisov a ktorým sa menia a dopĺňajú niektoré zákony platný </w:t>
      </w:r>
      <w:r w:rsidRPr="00994CA3">
        <w:rPr>
          <w:rFonts w:asciiTheme="minorHAnsi" w:eastAsia="Times New Roman" w:hAnsiTheme="minorHAnsi" w:cs="Times New Roman"/>
          <w:b/>
          <w:bCs/>
          <w:color w:val="006699"/>
          <w:sz w:val="20"/>
          <w:szCs w:val="20"/>
          <w:lang w:eastAsia="sk-SK"/>
        </w:rPr>
        <w:t>od 1. septembra 2023.  </w:t>
      </w:r>
    </w:p>
    <w:p w:rsidR="002054AB" w:rsidRPr="00994CA3" w:rsidRDefault="002054AB" w:rsidP="002054AB">
      <w:pPr>
        <w:widowControl/>
        <w:autoSpaceDE/>
        <w:autoSpaceDN/>
        <w:spacing w:line="300" w:lineRule="atLeast"/>
        <w:jc w:val="both"/>
        <w:textAlignment w:val="top"/>
        <w:rPr>
          <w:rFonts w:asciiTheme="minorHAnsi" w:eastAsia="Times New Roman" w:hAnsiTheme="minorHAnsi" w:cs="Times New Roman"/>
          <w:color w:val="656565"/>
          <w:sz w:val="20"/>
          <w:szCs w:val="20"/>
          <w:lang w:eastAsia="sk-SK"/>
        </w:rPr>
      </w:pPr>
      <w:r w:rsidRPr="00994CA3">
        <w:rPr>
          <w:rFonts w:asciiTheme="minorHAnsi" w:eastAsia="Times New Roman" w:hAnsiTheme="minorHAnsi" w:cs="Times New Roman"/>
          <w:color w:val="006699"/>
          <w:sz w:val="20"/>
          <w:szCs w:val="20"/>
          <w:lang w:eastAsia="sk-SK"/>
        </w:rPr>
        <w:t>Konkrétne podporné opatrenia, ako aj ďalšie sprievodné dokumenty na pomoc školám a školským zariadeniam prináša</w:t>
      </w:r>
      <w:r w:rsidRPr="00994CA3">
        <w:rPr>
          <w:rFonts w:asciiTheme="minorHAnsi" w:eastAsia="Times New Roman" w:hAnsiTheme="minorHAnsi" w:cs="Times New Roman"/>
          <w:color w:val="656565"/>
          <w:sz w:val="20"/>
          <w:szCs w:val="20"/>
          <w:lang w:eastAsia="sk-SK"/>
        </w:rPr>
        <w:t> </w:t>
      </w:r>
      <w:hyperlink r:id="rId5" w:tgtFrame="_blank" w:history="1">
        <w:r w:rsidRPr="00994CA3">
          <w:rPr>
            <w:rFonts w:asciiTheme="minorHAnsi" w:eastAsia="Times New Roman" w:hAnsiTheme="minorHAnsi" w:cs="Times New Roman"/>
            <w:color w:val="930200"/>
            <w:sz w:val="20"/>
            <w:szCs w:val="20"/>
            <w:u w:val="single"/>
            <w:lang w:eastAsia="sk-SK"/>
          </w:rPr>
          <w:t>Katalóg podporných opatrení</w:t>
        </w:r>
      </w:hyperlink>
      <w:r w:rsidRPr="00994CA3">
        <w:rPr>
          <w:rFonts w:asciiTheme="minorHAnsi" w:eastAsia="Times New Roman" w:hAnsiTheme="minorHAnsi" w:cs="Times New Roman"/>
          <w:color w:val="656565"/>
          <w:sz w:val="20"/>
          <w:szCs w:val="20"/>
          <w:lang w:eastAsia="sk-SK"/>
        </w:rPr>
        <w:t>. </w:t>
      </w:r>
    </w:p>
    <w:p w:rsidR="00794624" w:rsidRPr="00994CA3" w:rsidRDefault="00794624">
      <w:pPr>
        <w:rPr>
          <w:rFonts w:asciiTheme="minorHAnsi" w:hAnsiTheme="minorHAnsi"/>
          <w:sz w:val="20"/>
          <w:szCs w:val="20"/>
        </w:rPr>
      </w:pPr>
    </w:p>
    <w:sectPr w:rsidR="00794624" w:rsidRPr="0099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E4787"/>
    <w:multiLevelType w:val="multilevel"/>
    <w:tmpl w:val="967E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AB"/>
    <w:rsid w:val="002054AB"/>
    <w:rsid w:val="002E43A0"/>
    <w:rsid w:val="00352A2C"/>
    <w:rsid w:val="00794624"/>
    <w:rsid w:val="008572D2"/>
    <w:rsid w:val="0094776B"/>
    <w:rsid w:val="00994CA3"/>
    <w:rsid w:val="00B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4C3BC-E651-473C-B695-56A22029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794624"/>
    <w:rPr>
      <w:rFonts w:ascii="Times New Roman" w:hAnsi="Times New Roman"/>
    </w:rPr>
  </w:style>
  <w:style w:type="paragraph" w:styleId="Nadpis1">
    <w:name w:val="heading 1"/>
    <w:basedOn w:val="Normlny"/>
    <w:link w:val="Nadpis1Char"/>
    <w:uiPriority w:val="1"/>
    <w:qFormat/>
    <w:rsid w:val="00794624"/>
    <w:pPr>
      <w:spacing w:before="59"/>
      <w:ind w:left="792"/>
      <w:outlineLvl w:val="0"/>
    </w:pPr>
    <w:rPr>
      <w:rFonts w:eastAsia="Times New Roman" w:cs="Times New Roman"/>
      <w:b/>
      <w:bCs/>
      <w:sz w:val="40"/>
      <w:szCs w:val="40"/>
    </w:rPr>
  </w:style>
  <w:style w:type="paragraph" w:styleId="Nadpis2">
    <w:name w:val="heading 2"/>
    <w:basedOn w:val="Normlny"/>
    <w:link w:val="Nadpis2Char"/>
    <w:uiPriority w:val="1"/>
    <w:qFormat/>
    <w:rsid w:val="00794624"/>
    <w:pPr>
      <w:spacing w:before="60"/>
      <w:ind w:left="216"/>
      <w:outlineLvl w:val="1"/>
    </w:pPr>
    <w:rPr>
      <w:rFonts w:eastAsia="Times New Roman" w:cs="Times New Roman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1"/>
    <w:qFormat/>
    <w:rsid w:val="00794624"/>
    <w:pPr>
      <w:ind w:left="216"/>
      <w:outlineLvl w:val="2"/>
    </w:pPr>
    <w:rPr>
      <w:rFonts w:eastAsia="Times New Roman" w:cs="Times New Roman"/>
      <w:b/>
      <w:bCs/>
      <w:sz w:val="28"/>
      <w:szCs w:val="28"/>
    </w:rPr>
  </w:style>
  <w:style w:type="paragraph" w:styleId="Nadpis4">
    <w:name w:val="heading 4"/>
    <w:basedOn w:val="Normlny"/>
    <w:link w:val="Nadpis4Char"/>
    <w:uiPriority w:val="1"/>
    <w:qFormat/>
    <w:rsid w:val="00794624"/>
    <w:pPr>
      <w:ind w:left="216"/>
      <w:outlineLvl w:val="3"/>
    </w:pPr>
    <w:rPr>
      <w:rFonts w:eastAsia="Times New Roman" w:cs="Times New Roman"/>
      <w:b/>
      <w:bCs/>
      <w:sz w:val="24"/>
      <w:szCs w:val="24"/>
    </w:rPr>
  </w:style>
  <w:style w:type="paragraph" w:styleId="Nadpis5">
    <w:name w:val="heading 5"/>
    <w:basedOn w:val="Normlny"/>
    <w:link w:val="Nadpis5Char"/>
    <w:uiPriority w:val="1"/>
    <w:qFormat/>
    <w:rsid w:val="00794624"/>
    <w:pPr>
      <w:ind w:left="276"/>
      <w:outlineLvl w:val="4"/>
    </w:pPr>
    <w:rPr>
      <w:rFonts w:eastAsia="Times New Roman" w:cs="Times New Roman"/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leParagraph">
    <w:name w:val="Table Paragraph"/>
    <w:basedOn w:val="Normlny"/>
    <w:uiPriority w:val="1"/>
    <w:qFormat/>
    <w:rsid w:val="00794624"/>
    <w:rPr>
      <w:rFonts w:eastAsia="Times New Roman" w:cs="Times New Roman"/>
    </w:rPr>
  </w:style>
  <w:style w:type="character" w:customStyle="1" w:styleId="Nadpis1Char">
    <w:name w:val="Nadpis 1 Char"/>
    <w:basedOn w:val="Predvolenpsmoodseku"/>
    <w:link w:val="Nadpis1"/>
    <w:uiPriority w:val="1"/>
    <w:rsid w:val="00794624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1"/>
    <w:rsid w:val="007946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1"/>
    <w:rsid w:val="0079462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1"/>
    <w:rsid w:val="007946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1"/>
    <w:rsid w:val="0079462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zov">
    <w:name w:val="Title"/>
    <w:basedOn w:val="Normlny"/>
    <w:link w:val="NzovChar"/>
    <w:uiPriority w:val="1"/>
    <w:qFormat/>
    <w:rsid w:val="00794624"/>
    <w:pPr>
      <w:spacing w:before="81"/>
      <w:ind w:left="1690"/>
    </w:pPr>
    <w:rPr>
      <w:rFonts w:eastAsia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"/>
    <w:rsid w:val="00794624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Zkladntext">
    <w:name w:val="Body Text"/>
    <w:basedOn w:val="Normlny"/>
    <w:link w:val="ZkladntextChar"/>
    <w:uiPriority w:val="1"/>
    <w:qFormat/>
    <w:rsid w:val="00794624"/>
    <w:rPr>
      <w:rFonts w:eastAsia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794624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794624"/>
    <w:pPr>
      <w:widowControl/>
      <w:autoSpaceDE/>
      <w:autoSpaceDN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794624"/>
    <w:rPr>
      <w:rFonts w:eastAsiaTheme="minorEastAsia"/>
      <w:lang w:eastAsia="sk-SK"/>
    </w:rPr>
  </w:style>
  <w:style w:type="paragraph" w:styleId="Odsekzoznamu">
    <w:name w:val="List Paragraph"/>
    <w:basedOn w:val="Normlny"/>
    <w:uiPriority w:val="1"/>
    <w:qFormat/>
    <w:rsid w:val="00794624"/>
    <w:pPr>
      <w:ind w:left="396" w:hanging="181"/>
    </w:pPr>
    <w:rPr>
      <w:rFonts w:eastAsia="Times New Roman" w:cs="Times New Roman"/>
    </w:rPr>
  </w:style>
  <w:style w:type="table" w:styleId="Mriekatabuky">
    <w:name w:val="Table Grid"/>
    <w:basedOn w:val="Normlnatabuka"/>
    <w:uiPriority w:val="59"/>
    <w:rsid w:val="0085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450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3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0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porneopatrenia.minedu.sk/katalog-podpornych-opatr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Používateľ systému Windows</cp:lastModifiedBy>
  <cp:revision>2</cp:revision>
  <dcterms:created xsi:type="dcterms:W3CDTF">2024-04-02T15:07:00Z</dcterms:created>
  <dcterms:modified xsi:type="dcterms:W3CDTF">2024-04-02T15:07:00Z</dcterms:modified>
</cp:coreProperties>
</file>